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分标准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spacing w:line="360" w:lineRule="auto"/>
        <w:ind w:left="-382" w:firstLine="482"/>
        <w:jc w:val="left"/>
        <w:rPr>
          <w:rFonts w:hint="eastAsia" w:ascii="仿宋" w:hAnsi="仿宋" w:eastAsia="仿宋" w:cs="仿宋"/>
          <w:b/>
          <w:bCs/>
          <w:sz w:val="24"/>
        </w:rPr>
      </w:pPr>
      <w:bookmarkStart w:id="0" w:name="_Toc476562056"/>
      <w:bookmarkStart w:id="1" w:name="_Toc143452779"/>
      <w:r>
        <w:rPr>
          <w:rFonts w:hint="eastAsia" w:ascii="仿宋" w:hAnsi="仿宋" w:eastAsia="仿宋" w:cs="仿宋"/>
          <w:b/>
          <w:bCs/>
          <w:sz w:val="24"/>
        </w:rPr>
        <w:t>1.总则</w:t>
      </w:r>
      <w:bookmarkEnd w:id="0"/>
      <w:bookmarkEnd w:id="1"/>
    </w:p>
    <w:p>
      <w:pPr>
        <w:spacing w:line="360" w:lineRule="auto"/>
        <w:ind w:left="-382"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1.1 评审工作由</w:t>
      </w:r>
      <w:r>
        <w:rPr>
          <w:rFonts w:hint="eastAsia" w:ascii="仿宋" w:hAnsi="仿宋" w:eastAsia="仿宋" w:cs="仿宋"/>
          <w:sz w:val="24"/>
          <w:lang w:eastAsia="zh-CN"/>
        </w:rPr>
        <w:t>遴选</w:t>
      </w:r>
      <w:r>
        <w:rPr>
          <w:rFonts w:hint="eastAsia" w:ascii="仿宋" w:hAnsi="仿宋" w:eastAsia="仿宋" w:cs="仿宋"/>
          <w:sz w:val="24"/>
        </w:rPr>
        <w:t>人组建的评审委员会</w:t>
      </w:r>
      <w:r>
        <w:rPr>
          <w:rFonts w:hint="eastAsia" w:ascii="仿宋" w:hAnsi="仿宋" w:eastAsia="仿宋" w:cs="仿宋"/>
          <w:sz w:val="24"/>
          <w:lang w:eastAsia="zh-CN"/>
        </w:rPr>
        <w:t>负责</w:t>
      </w:r>
      <w:r>
        <w:rPr>
          <w:rFonts w:hint="eastAsia" w:ascii="仿宋" w:hAnsi="仿宋" w:eastAsia="仿宋" w:cs="仿宋"/>
          <w:sz w:val="24"/>
        </w:rPr>
        <w:t>。</w:t>
      </w:r>
    </w:p>
    <w:p>
      <w:pPr>
        <w:spacing w:line="360" w:lineRule="auto"/>
        <w:ind w:left="-382"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1.2 评审工作将遵循“科学、择优、公平、公正、诚实信用”的原则，平等地对待每一个申请人；不得有欺骗、背信的行为。</w:t>
      </w:r>
    </w:p>
    <w:p>
      <w:pPr>
        <w:spacing w:line="360" w:lineRule="auto"/>
        <w:ind w:left="-382"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1.3 评审期间，参与评审的人员必须严格遵守保密规定，不得泄露与评审有关的情况，不得索贿受贿，不得参加影响公正评审的任何活动。</w:t>
      </w:r>
    </w:p>
    <w:p>
      <w:pPr>
        <w:spacing w:line="360" w:lineRule="auto"/>
        <w:ind w:left="-382" w:right="139" w:rightChars="66" w:firstLine="482"/>
        <w:jc w:val="left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4"/>
        </w:rPr>
        <w:t>.详细评审标准和方法</w:t>
      </w:r>
    </w:p>
    <w:p>
      <w:pPr>
        <w:spacing w:line="360" w:lineRule="auto"/>
        <w:ind w:left="-382" w:right="139" w:rightChars="66"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.1申请文件的详细评审分为三个部分，满分100分，各部分分值如下：</w:t>
      </w:r>
    </w:p>
    <w:p>
      <w:pPr>
        <w:spacing w:line="360" w:lineRule="auto"/>
        <w:ind w:left="-382" w:right="139" w:rightChars="66" w:firstLine="480" w:firstLineChars="200"/>
        <w:jc w:val="lef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（1）商务部分：20分</w:t>
      </w:r>
    </w:p>
    <w:p>
      <w:pPr>
        <w:spacing w:line="360" w:lineRule="auto"/>
        <w:ind w:left="-382" w:right="139" w:rightChars="66" w:firstLine="480" w:firstLineChars="200"/>
        <w:jc w:val="lef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（2）响应报价：10分</w:t>
      </w:r>
    </w:p>
    <w:p>
      <w:pPr>
        <w:spacing w:line="360" w:lineRule="auto"/>
        <w:ind w:left="-382" w:right="139" w:rightChars="66" w:firstLine="480" w:firstLineChars="200"/>
        <w:jc w:val="lef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（3）技术方案：70分</w:t>
      </w:r>
    </w:p>
    <w:p>
      <w:pPr>
        <w:spacing w:line="360" w:lineRule="auto"/>
        <w:ind w:left="-382" w:right="139" w:rightChars="66"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（4）评分分值计算保留小数点后两位，第三位四舍五入。申请人的评审得分为商务部分、技术部分与报价部分得分之和，满分100分，最终评审得分为评审委员会所有成员评审得分的算术平均值。</w:t>
      </w:r>
    </w:p>
    <w:p>
      <w:pPr>
        <w:spacing w:line="360" w:lineRule="auto"/>
        <w:ind w:left="-382" w:right="139" w:rightChars="66"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.2 评分因素与权重分值及评分标准：</w:t>
      </w:r>
    </w:p>
    <w:p>
      <w:pPr>
        <w:ind w:left="-382" w:right="139" w:rightChars="66" w:firstLine="420" w:firstLineChars="200"/>
        <w:jc w:val="left"/>
        <w:rPr>
          <w:rFonts w:hint="eastAsia" w:ascii="仿宋" w:hAnsi="仿宋" w:eastAsia="仿宋" w:cs="仿宋"/>
          <w:szCs w:val="21"/>
        </w:rPr>
      </w:pPr>
    </w:p>
    <w:tbl>
      <w:tblPr>
        <w:tblStyle w:val="3"/>
        <w:tblW w:w="954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1776"/>
        <w:gridCol w:w="633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20" w:type="dxa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内容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分值</w:t>
            </w:r>
          </w:p>
        </w:tc>
        <w:tc>
          <w:tcPr>
            <w:tcW w:w="1776" w:type="dxa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评分因素分项</w:t>
            </w:r>
          </w:p>
        </w:tc>
        <w:tc>
          <w:tcPr>
            <w:tcW w:w="6332" w:type="dxa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评分标准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20" w:type="dxa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价格部分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10</w:t>
            </w:r>
          </w:p>
        </w:tc>
        <w:tc>
          <w:tcPr>
            <w:tcW w:w="1776" w:type="dxa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评标价格</w:t>
            </w:r>
          </w:p>
        </w:tc>
        <w:tc>
          <w:tcPr>
            <w:tcW w:w="6332" w:type="dxa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评标价格分数=（评标基准价/投标报价）×价格权重（10%）×100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备注：实质性响应招标文件要求且价格最低的投标报价为评标基准价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商务部分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</w:t>
            </w:r>
          </w:p>
        </w:tc>
        <w:tc>
          <w:tcPr>
            <w:tcW w:w="1776" w:type="dxa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投标人的资质评价（10分）</w:t>
            </w:r>
          </w:p>
        </w:tc>
        <w:tc>
          <w:tcPr>
            <w:tcW w:w="6332" w:type="dxa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评分项1：投标人提供有效期内的ISO9001质量管理体系认证证书、ISO14001环境管理体系认证证书、GB/T28001或ISO45001职业健康安全管理体系认证、ISO/IEC27001:2013信息安全管理体系认证证书、ISO20000信息技术服务管理体系证书，具有以上全部证书得6分，少一项得3分，少两项及以上不得分。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注：投标人需提供相关资质证明文件复印件，加盖投标单位公章，否则不予认可。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6332" w:type="dxa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评分项2：投标人具有有效期内的“工程项目信息管理系统”类软件、“信息化项目全过程管理系统”类软件著作权登记证书，每提供1个得2分，最多得4分。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注：投标人需提供证书复印件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，加盖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投标人公章，否则不予认可。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76" w:type="dxa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近三年业绩的评价（10分）</w:t>
            </w:r>
          </w:p>
        </w:tc>
        <w:tc>
          <w:tcPr>
            <w:tcW w:w="6332" w:type="dxa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提供</w:t>
            </w:r>
            <w:r>
              <w:rPr>
                <w:rFonts w:hint="eastAsia" w:ascii="仿宋" w:hAnsi="仿宋" w:eastAsia="仿宋" w:cs="仿宋"/>
                <w:sz w:val="24"/>
              </w:rPr>
              <w:t>投标人近三年（202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年1月至本采购活动招标公告发布日期，以合同签字日期为准）承担的信息化监理服务业绩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，每提供1个有效案例得2分，最高10分，没有不得分。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注：投标人需提供采购合同或协议（至少含合同首页、金额页、项目名称及内容页和签字盖章页）复印件，否则业绩不予认可。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技术部分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70</w:t>
            </w:r>
          </w:p>
        </w:tc>
        <w:tc>
          <w:tcPr>
            <w:tcW w:w="1776" w:type="dxa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项目理解及需求分析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（9分）</w:t>
            </w:r>
          </w:p>
        </w:tc>
        <w:tc>
          <w:tcPr>
            <w:tcW w:w="6332" w:type="dxa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根据招标要求和投标技术响应情况，对投标人关于项目需求理解、项目背景及需求分析的实质性响应程度进行评价，其中：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（1）方案对项目现状及整体规划分析理解全面清晰，项目背景及需求分析合理，有针对性、框架完整得9分；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（2）方案对项目现状及整体规划分析理解较清晰，业务背景及需求分析较合理，具有针对性得6分；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（3）方案对项目现状及整体规划分析理解距需求存在差距，业务背景及需求分析简单得3分；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（4）未提供方案得0分。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76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监理总体方案评价（10分）</w:t>
            </w:r>
          </w:p>
        </w:tc>
        <w:tc>
          <w:tcPr>
            <w:tcW w:w="6332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根据招标文件的要求对投标人的监理总体方案进行评价，其中：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（1）</w:t>
            </w:r>
            <w:r>
              <w:rPr>
                <w:rFonts w:hint="eastAsia" w:ascii="仿宋" w:hAnsi="仿宋" w:eastAsia="仿宋" w:cs="仿宋"/>
                <w:sz w:val="24"/>
              </w:rPr>
              <w:t>监理总体方案能覆盖采购人的全部需求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可落地可实施，标准明确，技术措施具体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，具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有切实可行、科学合理的协调、解决和完成项目的工作方法和措施的，完全满足招标文件要求的，得10分；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（2）</w:t>
            </w:r>
            <w:r>
              <w:rPr>
                <w:rFonts w:hint="eastAsia" w:ascii="仿宋" w:hAnsi="仿宋" w:eastAsia="仿宋" w:cs="仿宋"/>
                <w:sz w:val="24"/>
              </w:rPr>
              <w:t>监理总体方案能基本覆盖采购人的全部需求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可落地可实施，监理措施方法较为得当、合理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，基本满足招标文件要求的，得7分；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（3）</w:t>
            </w:r>
            <w:r>
              <w:rPr>
                <w:rFonts w:hint="eastAsia" w:ascii="仿宋" w:hAnsi="仿宋" w:eastAsia="仿宋" w:cs="仿宋"/>
                <w:sz w:val="24"/>
              </w:rPr>
              <w:t>监理总体方案描述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很简单，内容不完善，仅能部分满足采购人要求，工作方法和措施不够科学合理的，得3分；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（4）未提供</w:t>
            </w:r>
            <w:r>
              <w:rPr>
                <w:rFonts w:hint="eastAsia" w:ascii="仿宋" w:hAnsi="仿宋" w:eastAsia="仿宋" w:cs="仿宋"/>
                <w:sz w:val="24"/>
              </w:rPr>
              <w:t>方案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的，得0分。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76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项目关键点和风险点的分析和控制策略（3分）</w:t>
            </w:r>
          </w:p>
        </w:tc>
        <w:tc>
          <w:tcPr>
            <w:tcW w:w="6332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项目关键点和风险点的分析和控制策略：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监理对本项目的建设进行分析理解，梳理出项目建设关键点和风险点各5个及以上，并给出监理控制策略，完全满足得3分，否则不得分。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76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对投标人提供的监理“四控制三管理一协调”的内容响应方案进行评价（20分）</w:t>
            </w:r>
          </w:p>
        </w:tc>
        <w:tc>
          <w:tcPr>
            <w:tcW w:w="6332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根据招标文件的要求对投标人的监理“四控制三管理一协调”的内容响应方案进行评价：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1）投标人提供的方案至少包括质量控制、进度控制、投资控制、变更控制，合同管理、信息管理、安全管理和组织协调等工作，能够在质量、进度和投资等方面严格把控，控制管理协调目标、措施、方法科学合理，对需求响应全面，可实施性强，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完全满足招标文件要求的，</w:t>
            </w:r>
            <w:r>
              <w:rPr>
                <w:rFonts w:hint="eastAsia" w:ascii="仿宋" w:hAnsi="仿宋" w:eastAsia="仿宋" w:cs="仿宋"/>
                <w:sz w:val="24"/>
              </w:rPr>
              <w:t xml:space="preserve">得20分； 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2）投标人提供的方案至少包括质量控制、进度控制、投资控制、变更控制，合同管理、信息管理、安全管理和组织协调等工作，能够在质量、进度和投资等方面严格把控，控制管理协调目标、措施、方法较为科学合理，对需求响应较全面，可实施性较强，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基本满足招标文件要求的，</w:t>
            </w:r>
            <w:r>
              <w:rPr>
                <w:rFonts w:hint="eastAsia" w:ascii="仿宋" w:hAnsi="仿宋" w:eastAsia="仿宋" w:cs="仿宋"/>
                <w:sz w:val="24"/>
              </w:rPr>
              <w:t>得15分；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（3）投标人提供的方案至少包括质量控制、进度控制、投资控制、变更控制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合同管理、信息管理、安全管理和组织协调等工作，能够在质量、进度和投资等方面严格把控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</w:rPr>
              <w:t>控制管理协调目标、措施、方法一般，对需求响应不够全面，可实施性一般，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部分满足招标文件要求的，</w:t>
            </w:r>
            <w:r>
              <w:rPr>
                <w:rFonts w:hint="eastAsia" w:ascii="仿宋" w:hAnsi="仿宋" w:eastAsia="仿宋" w:cs="仿宋"/>
                <w:sz w:val="24"/>
              </w:rPr>
              <w:t>得10分；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（4）投标人提供的方案很简单，需求响应不全面，控制管理协调目标、措施、方法不完善，对需求响应一般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</w:rPr>
              <w:t>与招标文件要求有较大差距的，得5分；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（5）</w:t>
            </w:r>
            <w:r>
              <w:rPr>
                <w:rFonts w:hint="eastAsia" w:ascii="仿宋" w:hAnsi="仿宋" w:eastAsia="仿宋" w:cs="仿宋"/>
                <w:sz w:val="24"/>
              </w:rPr>
              <w:t>未提供方案的得0分。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76" w:type="dxa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项目实施方案（4分）</w:t>
            </w:r>
          </w:p>
        </w:tc>
        <w:tc>
          <w:tcPr>
            <w:tcW w:w="6332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根据招标文件的要求对投标人的项目实施方案进行评价：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（1）</w:t>
            </w:r>
            <w:r>
              <w:rPr>
                <w:rFonts w:hint="eastAsia" w:ascii="仿宋" w:hAnsi="仿宋" w:eastAsia="仿宋" w:cs="仿宋"/>
                <w:sz w:val="24"/>
              </w:rPr>
              <w:t>项目实施方案包括监理规划和实施计划，能够确定项目监理机构的具体工作目标和任务，规定具体的监理工作制度、程序、方法和措施，监理实施计划详细具体、科学、人员投入合理，可操作性强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，完全满足招标文件要求的，得4分；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（2）</w:t>
            </w:r>
            <w:r>
              <w:rPr>
                <w:rFonts w:hint="eastAsia" w:ascii="仿宋" w:hAnsi="仿宋" w:eastAsia="仿宋" w:cs="仿宋"/>
                <w:sz w:val="24"/>
              </w:rPr>
              <w:t>项目实施方案包括监理规划和实施计划，能够确定项目监理机构的具体工作目标和任务，规定具体的监理工作制度、程序、方法和措施，监理实施计划较为详细具体、科学、人员投入较合理，可操作性较强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，基本满足招标文件要求的，得2分；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（3）</w:t>
            </w:r>
            <w:r>
              <w:rPr>
                <w:rFonts w:hint="eastAsia" w:ascii="仿宋" w:hAnsi="仿宋" w:eastAsia="仿宋" w:cs="仿宋"/>
                <w:sz w:val="24"/>
              </w:rPr>
              <w:t>项目实施方案描述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很简单，监理实施计划内容不完善，人员投入不合理，可操作性一般，仅能部分满足采购人要求的，得1分；</w:t>
            </w:r>
          </w:p>
          <w:p>
            <w:pPr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（4）未提供</w:t>
            </w:r>
            <w:r>
              <w:rPr>
                <w:rFonts w:hint="eastAsia" w:ascii="仿宋" w:hAnsi="仿宋" w:eastAsia="仿宋" w:cs="仿宋"/>
                <w:sz w:val="24"/>
              </w:rPr>
              <w:t>方案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的，得0分。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监理组织与目标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（4分）</w:t>
            </w:r>
          </w:p>
        </w:tc>
        <w:tc>
          <w:tcPr>
            <w:tcW w:w="6332" w:type="dxa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根据招标要求和投标技术响应情况，</w:t>
            </w:r>
            <w:r>
              <w:rPr>
                <w:rFonts w:hint="eastAsia" w:ascii="仿宋" w:hAnsi="仿宋" w:eastAsia="仿宋" w:cs="仿宋"/>
                <w:sz w:val="24"/>
              </w:rPr>
              <w:t>对投标人提供的监理组织与目标响应方案进行评价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： 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（1）投标人提供的监理组织与目标响应方案组织机构设置科学、分工合理、职责明确、监理文件，种类齐全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的，</w:t>
            </w:r>
            <w:r>
              <w:rPr>
                <w:rFonts w:hint="eastAsia" w:ascii="仿宋" w:hAnsi="仿宋" w:eastAsia="仿宋" w:cs="仿宋"/>
                <w:sz w:val="24"/>
              </w:rPr>
              <w:t>得4分；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（2）投标人提供的监理组织与目标响应方案组织机构设置较科学、分工较合理、职责较明确、监理文件，种类较齐全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的，</w:t>
            </w:r>
            <w:r>
              <w:rPr>
                <w:rFonts w:hint="eastAsia" w:ascii="仿宋" w:hAnsi="仿宋" w:eastAsia="仿宋" w:cs="仿宋"/>
                <w:sz w:val="24"/>
              </w:rPr>
              <w:t>得2分；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（3）未提供方案的得0分。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项目组人员配备情况评价（20分）</w:t>
            </w:r>
          </w:p>
        </w:tc>
        <w:tc>
          <w:tcPr>
            <w:tcW w:w="6332" w:type="dxa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评分项1：总监理工程师应具有省（自治区、直辖市）、人事厅（局）颁发的信息系统监理师资格证书（获取监理证书时间超过10年，以证书批准日期为准），否则此项不得分。其中具有以下证书的，每提供1种得1分，最高得6分。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（1）具有高级工程师证书；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（2）具有系统分析师（高级）证书；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（3）系统规划与管理师（高级）证书；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（4）具有数据库系统工程师（中级）证书；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（5）具有软件设计师（中级）证书；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（6）具有注册安全工程师执业资格证书；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注：投标人须提供人员相关资质证书及人员社保证明或《劳动合同》复印件，并加盖投标人公章，否则不得分。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7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6332" w:type="dxa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评分项2：总监理工程师代表应具有省（自治区、直辖市）、人事厅（局）颁发的信息系统监理师资格证书，否则此项不得分。其中具有以下证书的，每提供1种得2分，最高得4分。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（1）具有信息系统监理师资格证书；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（2）具有信息系统项目管理师（高级）证书；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注：投标人须提供人员相关资质证书及社保证明或《劳动合同》复印件，并加盖投标人公章，否则不得分。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7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6332" w:type="dxa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评分项3：监理工程师团队（除总监理工程师和总监理工程师代表外）其中具有以下证书的：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（1）具有高级工程师证书，得1分；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（2）具有系统规划与管理师（高级）证书，得1分；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（3）具有网络工程师（中级）证书，得1分；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（4）具有注册信息安全专业人员（CISP）证书，得1分；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（5）具有系统集成项目管理工程师（中级）证书，得1分；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（6）具有信息系统管理工程师（中级）证书，得1分；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（7）具有软件评测师（中级）证书，得1分；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（8）具有数据库系统工程师（中级）证书，得1分；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（9）具有信息安全保障人员认证证书（安全运维专业级），得1分；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（10）团队成员均具有信息系统监理工程师证书，得1分。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注：须提供人员相关资质证书及人员社保证明或《劳动合同》复印件（人员同时拥有多项证书的可重复计分，以上要求的每一项证书只计一次），并加盖投标人公章，否则不得分。</w:t>
            </w:r>
          </w:p>
        </w:tc>
      </w:tr>
    </w:tbl>
    <w:p>
      <w:pPr>
        <w:ind w:left="-382" w:firstLine="420"/>
        <w:jc w:val="left"/>
        <w:rPr>
          <w:rFonts w:hint="eastAsia" w:ascii="仿宋" w:hAnsi="仿宋" w:eastAsia="仿宋" w:cs="仿宋"/>
        </w:r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wYTY4YWYyOGNmYWIyMTgzOWQ3MWI0NGMzODJjNTcifQ=="/>
  </w:docVars>
  <w:rsids>
    <w:rsidRoot w:val="00000000"/>
    <w:rsid w:val="4047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2026-01-13T02:27:47Z</dcterms:created>
  <dc:creator>BJKJB</dc:creator>
  <cp:lastModifiedBy>BJKJB</cp:lastModifiedBy>
  <dcterms:modified xsi:type="dcterms:W3CDTF">2026-01-13T02:35:22Z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B056AE7B7D9D4F548ECF941D0DCF65D7_12</vt:lpwstr>
  </property>
</Properties>
</file>