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附件2</w:t>
      </w:r>
      <w:bookmarkStart w:id="0" w:name="_GoBack"/>
      <w:bookmarkEnd w:id="0"/>
    </w:p>
    <w:p>
      <w:pPr>
        <w:pStyle w:val="7"/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  <w:lang w:eastAsia="zh-CN" w:bidi="ar"/>
        </w:rPr>
      </w:pPr>
    </w:p>
    <w:p>
      <w:pPr>
        <w:pStyle w:val="7"/>
        <w:jc w:val="center"/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  <w:lang w:eastAsia="zh-CN" w:bidi="ar"/>
        </w:rPr>
        <w:t>北京市科协2026年特色学会建设典型案例</w:t>
      </w:r>
    </w:p>
    <w:p>
      <w:pPr>
        <w:pStyle w:val="7"/>
        <w:jc w:val="center"/>
        <w:rPr>
          <w:rFonts w:hint="eastAsia" w:ascii="楷体_GB2312" w:hAnsi="楷体_GB2312" w:eastAsia="楷体_GB2312" w:cs="楷体_GB2312"/>
          <w:i w:val="0"/>
          <w:i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楷体_GB2312" w:hAnsi="楷体_GB2312" w:eastAsia="楷体_GB2312" w:cs="楷体_GB2312"/>
          <w:i w:val="0"/>
          <w:iCs w:val="0"/>
          <w:color w:val="auto"/>
          <w:kern w:val="0"/>
          <w:sz w:val="36"/>
          <w:szCs w:val="36"/>
          <w:lang w:val="en-US" w:eastAsia="zh-CN" w:bidi="ar"/>
        </w:rPr>
        <w:t>申报单位：XXX学会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6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申报领域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pStyle w:val="6"/>
        <w:ind w:firstLine="1120" w:firstLineChars="4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sym w:font="Wingdings 2" w:char="00A3"/>
      </w:r>
      <w:r>
        <w:rPr>
          <w:rFonts w:hint="eastAsia"/>
          <w:sz w:val="28"/>
          <w:szCs w:val="28"/>
        </w:rPr>
        <w:t xml:space="preserve"> 学会组织力（学会治理） □ 学术引领力（学术交流）</w:t>
      </w:r>
    </w:p>
    <w:p>
      <w:pPr>
        <w:pStyle w:val="6"/>
        <w:ind w:firstLine="1120" w:firstLineChars="4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 科学传播力（科普活动） □ 人才培育力（青年人才培养）</w:t>
      </w:r>
    </w:p>
    <w:p>
      <w:pPr>
        <w:pStyle w:val="6"/>
        <w:ind w:firstLine="1120" w:firstLineChars="40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□ 科创服务力（科创服务）</w:t>
      </w:r>
    </w:p>
    <w:p>
      <w:pPr>
        <w:spacing w:line="620" w:lineRule="exac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（可包含但不限于以下内容）</w:t>
      </w:r>
    </w:p>
    <w:p>
      <w:pPr>
        <w:pStyle w:val="7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一、案例背景与工作思路</w:t>
      </w:r>
    </w:p>
    <w:p>
      <w:pPr>
        <w:pStyle w:val="6"/>
        <w:numPr>
          <w:ilvl w:val="0"/>
          <w:numId w:val="0"/>
        </w:numPr>
        <w:ind w:left="360" w:leftChars="0" w:firstLine="560" w:firstLineChars="200"/>
        <w:rPr>
          <w:rFonts w:hint="eastAsia" w:ascii="仿宋_GB2312" w:hAnsi="仿宋_GB2312" w:eastAsia="仿宋_GB2312" w:cstheme="minorBidi"/>
          <w:i/>
          <w:iCs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theme="minorBidi"/>
          <w:i/>
          <w:iCs/>
          <w:sz w:val="28"/>
          <w:szCs w:val="28"/>
          <w:lang w:val="en-US" w:eastAsia="zh-CN" w:bidi="ar-SA"/>
        </w:rPr>
        <w:t>背景介绍：简述学会的基本情况、发展定位，以及本案例实施的背景（如响应国家/北京市某项战略、解决学会发展中的某个痛点等）。工作思路：概括本案例的核心指导思想，明确建设目标。</w:t>
      </w:r>
    </w:p>
    <w:p>
      <w:pPr>
        <w:pStyle w:val="7"/>
        <w:ind w:left="638" w:leftChars="266"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pStyle w:val="7"/>
        <w:numPr>
          <w:ilvl w:val="0"/>
          <w:numId w:val="0"/>
        </w:numPr>
        <w:ind w:left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二、主要做法与创新举措</w:t>
      </w:r>
    </w:p>
    <w:p>
      <w:pPr>
        <w:pStyle w:val="7"/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theme="minorBidi"/>
          <w:i/>
          <w:iCs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theme="minorBidi"/>
          <w:i/>
          <w:iCs/>
          <w:sz w:val="28"/>
          <w:szCs w:val="28"/>
          <w:lang w:val="en-US" w:eastAsia="zh-CN" w:bidi="ar-SA"/>
        </w:rPr>
        <w:t>主要做法与创新举措为核心内容，需紧扣所选领域的具体评价标准展开，建议提炼3-4个小标题。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7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三、工作成效与特色亮点</w:t>
      </w:r>
    </w:p>
    <w:p>
      <w:pPr>
        <w:pStyle w:val="6"/>
        <w:numPr>
          <w:ilvl w:val="0"/>
          <w:numId w:val="0"/>
        </w:numPr>
        <w:ind w:firstLine="480" w:firstLineChars="200"/>
        <w:rPr>
          <w:rFonts w:hint="eastAsia" w:ascii="仿宋_GB2312" w:hAnsi="仿宋_GB2312" w:eastAsia="仿宋_GB2312" w:cstheme="minorBidi"/>
          <w:i/>
          <w:iCs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theme="minorBidi"/>
          <w:i/>
          <w:iCs/>
          <w:sz w:val="24"/>
          <w:szCs w:val="24"/>
          <w:lang w:val="en-US" w:eastAsia="zh-CN" w:bidi="ar-SA"/>
        </w:rPr>
        <w:t>量化成效：用具体数据说话（如：活动场次、参与人数、产出成果数量、媒体曝光量、经济效益等）。质性成效：产生的社会影响、行业认可度、获得的荣誉、解决的“卡脖子”问题或实际困难等。特色亮点：总结本案例区别于其他学会的独特之处（如：模式创新、技术应用、跨界融合等）。</w:t>
      </w:r>
    </w:p>
    <w:p>
      <w:pPr>
        <w:pStyle w:val="6"/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theme="minorBidi"/>
          <w:i/>
          <w:iCs/>
          <w:sz w:val="28"/>
          <w:szCs w:val="28"/>
          <w:lang w:val="en-US" w:eastAsia="zh-CN" w:bidi="ar-SA"/>
        </w:rPr>
      </w:pPr>
    </w:p>
    <w:p>
      <w:pPr>
        <w:pStyle w:val="7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四、经验总结与推广价值</w:t>
      </w:r>
    </w:p>
    <w:p>
      <w:pPr>
        <w:pStyle w:val="6"/>
        <w:numPr>
          <w:ilvl w:val="0"/>
          <w:numId w:val="0"/>
        </w:numPr>
        <w:ind w:firstLine="560" w:firstLineChars="200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theme="minorBidi"/>
          <w:i/>
          <w:iCs/>
          <w:sz w:val="28"/>
          <w:szCs w:val="28"/>
          <w:lang w:val="en-US" w:eastAsia="zh-CN" w:bidi="ar-SA"/>
        </w:rPr>
        <w:t>提炼出可供其他学会或组织借鉴的通用经验、工作模式或制度机制。简述下一步的优化方向或持续深化计划。</w:t>
      </w:r>
    </w:p>
    <w:p/>
    <w:sectPr>
      <w:footerReference r:id="rId3" w:type="default"/>
      <w:footnotePr>
        <w:numRestart w:val="eachSect"/>
      </w:footnotePr>
      <w:pgMar w:top="2098" w:right="1474" w:bottom="1984" w:left="1587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OqXm5zwAAAAUBAAAP&#10;AAAAAAAAAAEAIAAAADgAAABkcnMvZG93bnJldi54bWxQSwECFAAUAAAACACHTuJA9vPBLtIBAACE&#10;AwAADgAAAAAAAAABACAAAAA0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numRestart w:val="eachSec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5E817D"/>
    <w:rsid w:val="9EFD2743"/>
    <w:rsid w:val="D75E844E"/>
    <w:rsid w:val="FF5E8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Compact"/>
    <w:basedOn w:val="2"/>
    <w:qFormat/>
    <w:uiPriority w:val="0"/>
    <w:pPr>
      <w:spacing w:before="0" w:after="0"/>
    </w:pPr>
  </w:style>
  <w:style w:type="paragraph" w:customStyle="1" w:styleId="7">
    <w:name w:val="First Paragraph"/>
    <w:basedOn w:val="2"/>
    <w:next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2026-09-15T17:08:00Z</dcterms:created>
  <dc:creator>kxxc</dc:creator>
  <cp:lastModifiedBy>kxxc</cp:lastModifiedBy>
  <dcterms:modified xsi:type="dcterms:W3CDTF">2026-09-15T17:08:36Z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