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883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北京市社会团体信息公开指引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480" w:lineRule="atLeast"/>
        <w:ind w:left="0" w:right="0" w:firstLine="562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第一章  总 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则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第一条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为鼓励和引导本市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t>社会团体信息公开活动，促进社会团体健康发展，根据《社会团体登记管理条例》等有关规定，制定本指引。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第二条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本指引所称的信息公开，是指社会团体将其登记管理信息、内部治理信息和业务活动信息等通过一定的方式向社会和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t>会员公布的行为。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第三条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社会团体公开的信息应当真实、准确、完整、及时，不得有虚假记载、误导性陈述或者重大遗漏。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第四条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</w:t>
      </w:r>
      <w:r>
        <w:rPr>
          <w:rFonts w:hint="eastAsia" w:ascii="宋体" w:hAnsi="宋体" w:eastAsia="宋体" w:cs="宋体"/>
          <w:color w:val="000000"/>
          <w:spacing w:val="-8"/>
          <w:sz w:val="28"/>
          <w:szCs w:val="28"/>
        </w:rPr>
        <w:t>本指引适用于在北京市民政部门依法登记的社会团体。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480" w:lineRule="atLeast"/>
        <w:ind w:right="0"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第二章  信息公开的内容和方式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第五条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社会团体应当向社会公开以下信息：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（一）章程;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（二）基本信息。包括名称、住所、宗旨、业务范围和活动地域、法定代表人、注册资金、登记时间、登记证号和社会信用代码、联系人、联系电话、年度检查结论和评估等级;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（三）秘书长以上负责人和理事会、常务理事会、监事会成员名单。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（四）分支机构、代表机构、办事机构的名称、负责人、住所、设立程序、开展活动等情况;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（五）接受和使用捐赠的信息。包括接受捐赠的时间、捐赠来源、捐赠性质、款物内容、捐赠数额、捐赠用途，捐赠使用时间、使用用途、使用数额、受益人数等；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（六）承接政府职能转移和购买服务的信息。包括购买主体、购买事项、项目经费、完成时限和绩效考核结果；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（七）行政事业性收费和经营服务性收费服务项目、依据和标准；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（八）会费。包括会费标准、表决通过的会议名称、时间和投票方式；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（九）举办的经济实体的基本信息。包括经济实体名称、注册资金、设立时间等；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（十）开展重大活动的信息。包括活动名称、地点、时间、内容、服务对象、资金来源和支出情况。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（十一）评比达标表彰活动信息。包括项目名称、起始时间、活动周期、评选范围或评比对象、批准单位、经费来源等；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（十二）荣誉信息。包括所获荣誉名称、荣誉授予机构、荣誉授予日期和有效期；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（十三）其他法律、法规和规章规定应予公开的信息。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行业协会商会诚信自律情况。包括会员企业信用档案、信用评价、行业自律规约、行业职业道德准则、行业发展秩序、诚信承诺等情况。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获得公益性捐赠税前扣除资格的社会团体，应当公开公益活动情况以及公益活动支出明细的审计报告。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学术性社会团体举办学术论坛、研讨的名称、时间、地点、规模、内容和研究成果、技术推广、资金筹集情况等信息；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第六条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社会团体应当向会员公开以下信息：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（一）年度工作报告。包括业务活动情况、本年度工作总结、下年度工作计划；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（二）年度财务工作报告。包括资产负债、业务活动、现金流量等内容；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（三）会费收支情况。包括会费标准的制定修改、会费收取、使用和管理情况；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（四）</w:t>
      </w:r>
      <w:r>
        <w:rPr>
          <w:rFonts w:hint="eastAsia" w:ascii="宋体" w:hAnsi="宋体" w:eastAsia="宋体" w:cs="宋体"/>
          <w:color w:val="000000"/>
          <w:spacing w:val="-4"/>
          <w:sz w:val="28"/>
          <w:szCs w:val="28"/>
        </w:rPr>
        <w:t>会员（代表）大会决议、理事会、常务理事会会议纪要；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（五）年度财务审计报告、法定代表人离任审计报告；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（六）</w:t>
      </w:r>
      <w:r>
        <w:rPr>
          <w:rFonts w:hint="eastAsia" w:ascii="宋体" w:hAnsi="宋体" w:eastAsia="宋体" w:cs="宋体"/>
          <w:color w:val="000000"/>
          <w:spacing w:val="-4"/>
          <w:sz w:val="28"/>
          <w:szCs w:val="28"/>
        </w:rPr>
        <w:t>经济实体的投资收益情况和上年度返还社团的税后利润；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（七）内部管理制度；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（八）经理事会研究向会员公开的信息。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第七条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鼓励社会团体根据自身情况，将向会员公开的信息同时向社会公开。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第八条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社会团体可以通过门户网站、报刊杂志、广播电视、微博微信、张贴悬挂、宣传专栏、宣传手册、新闻发布会等便于公众知晓的方式进行信息公开。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以张贴悬挂、宣传专栏、宣传手册等方式公开的，要设在住所或服务场所的醒目位置。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第九条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社会团体应当向会员公开信息内容，以便于会员查询为原则，应当根据情况选择第八条所列方式，及时向会员公开。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鼓励社会团体在公开应当公开信息的基础上，通过召开新闻发布会、社会团体开放日等形式，不断丰富信息公开的内容、扩大信息公开的范围，加强与社会公众的互动交流。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480" w:lineRule="atLeast"/>
        <w:ind w:left="0" w:right="0" w:firstLine="562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三章  信息公开的管理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562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第十条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本市社会团体是信息公开的主体，对公开信息内容的真实性、准确性、完整性和及时性负责。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第十一条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社会团体理事会或常务理事会负责本单位信息公开的工作，制定信息公开管理制度，对以下内容作出明确规定：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（一）信息公开的内容；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（二）信息公开的方式；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（三）信息公开和信息修改的工作流程和规范；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（四）信息公开档案的管理；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（五）信息公开的责任部门和负责人；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（六）信息公开的联系、咨询方式；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（七）信息公开的时限和有效期。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第十二条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社会团体信息一经公开，不得任意修改。确需修改的，应当严格履行内部管理制度规定的程序进行修改后重新公开，同时说明修改理由并声明原信息作废。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第十三条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涉及国家安全、个人隐私、商业机密、知识产权的信息，以及法律、法规规定不予公开的其他信息不得公开。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第十四条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鼓励社会公众对社会团体信息公开情况进行监督。社会公众对公开的信息内容存在质疑，可向行业主管部门、业务主管单位、登记管理机关举报，接到举报的行业主管部门、业务主管单位、登记管理机关应当对举报材料进行核查，确与公开信息不符的，责令社会团体予以改正。社会团体对社会公众提出的质疑，要及时做出说明和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第十五条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社会团体将信息公开的情况在年度检查时向行业主管部门、业务主管单位和登记管理机关报告。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登记管理机关将社会团体信息公开情况纳入信用记录。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发布虚假信息、误导信息的，行业主管部门、业务主管单位和登记管理机关依据相关法律、法规及规章的规定予以处理，登记管理机关将其记入失信记录向社会发布。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第十六条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登记管理机关在开展社会组织等级评估、先进社会组织评比表彰、政府职能转移和购买服务等活动时，将社会团体信息公开情况作为一项重要参考指标和依据。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480" w:lineRule="atLeast"/>
        <w:ind w:left="0" w:right="0" w:firstLine="562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第四章  附  则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2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第十七条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  本指引由北京市民政局负责解释。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北京市民政局办公室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2015年10月23日印发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C09F0"/>
    <w:rsid w:val="17AF3CC6"/>
    <w:rsid w:val="347D5A57"/>
    <w:rsid w:val="3BF265D7"/>
    <w:rsid w:val="74A2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2021-12-30T08:45:00Z</dcterms:created>
  <dc:creator>129yi</dc:creator>
  <cp:lastModifiedBy>阿骆</cp:lastModifiedBy>
  <dcterms:modified xsi:type="dcterms:W3CDTF">2021-12-30T09:15:55Z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733D66A1C6B7439A960CDA6390F71906</vt:lpwstr>
  </property>
</Properties>
</file>