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B769B">
      <w:r>
        <w:rPr>
          <w:rFonts w:hint="eastAsia"/>
        </w:rPr>
        <w:t>附件5：</w:t>
      </w:r>
    </w:p>
    <w:p w14:paraId="4332160A">
      <w:pPr>
        <w:numPr>
          <w:ilvl w:val="255"/>
          <w:numId w:val="0"/>
        </w:numPr>
        <w:spacing w:line="560" w:lineRule="exact"/>
        <w:jc w:val="center"/>
        <w:rPr>
          <w:rFonts w:hint="eastAsia" w:ascii="方正小标宋简体" w:hAnsi="CESI黑体-GB2312" w:eastAsia="方正小标宋简体" w:cs="CESI黑体-GB2312"/>
          <w:sz w:val="44"/>
          <w:szCs w:val="44"/>
        </w:rPr>
      </w:pPr>
      <w:r>
        <w:rPr>
          <w:rFonts w:hint="eastAsia" w:ascii="方正小标宋简体" w:hAnsi="CESI黑体-GB2312" w:eastAsia="方正小标宋简体" w:cs="CESI黑体-GB2312"/>
          <w:sz w:val="44"/>
          <w:szCs w:val="44"/>
        </w:rPr>
        <w:t>北京青年科技沙龙</w:t>
      </w:r>
      <w:r>
        <w:rPr>
          <w:rFonts w:hint="eastAsia" w:ascii="微软雅黑" w:hAnsi="微软雅黑" w:eastAsia="微软雅黑" w:cs="微软雅黑"/>
          <w:sz w:val="44"/>
          <w:szCs w:val="44"/>
        </w:rPr>
        <w:t>・</w:t>
      </w:r>
      <w:r>
        <w:rPr>
          <w:rFonts w:hint="eastAsia" w:ascii="方正小标宋简体" w:hAnsi="方正小标宋简体" w:eastAsia="方正小标宋简体" w:cs="方正小标宋简体"/>
          <w:sz w:val="44"/>
          <w:szCs w:val="44"/>
        </w:rPr>
        <w:t>智汇医学</w:t>
      </w:r>
      <w:r>
        <w:rPr>
          <w:rFonts w:hint="eastAsia" w:ascii="微软雅黑" w:hAnsi="微软雅黑" w:eastAsia="微软雅黑" w:cs="微软雅黑"/>
          <w:sz w:val="44"/>
          <w:szCs w:val="44"/>
        </w:rPr>
        <w:t>・</w:t>
      </w:r>
      <w:r>
        <w:rPr>
          <w:rFonts w:hint="eastAsia" w:ascii="方正小标宋简体" w:hAnsi="CESI黑体-GB2312" w:eastAsia="方正小标宋简体" w:cs="CESI黑体-GB2312"/>
          <w:sz w:val="44"/>
          <w:szCs w:val="44"/>
        </w:rPr>
        <w:t>AI 赋能未来议程</w:t>
      </w:r>
    </w:p>
    <w:p w14:paraId="73844FAD">
      <w:pPr>
        <w:spacing w:line="560" w:lineRule="exact"/>
        <w:ind w:firstLine="640" w:firstLineChars="200"/>
        <w:rPr>
          <w:rFonts w:hint="eastAsia" w:ascii="CESI黑体-GB2312" w:hAnsi="CESI黑体-GB2312" w:eastAsia="CESI黑体-GB2312" w:cs="CESI黑体-GB2312"/>
        </w:rPr>
      </w:pPr>
    </w:p>
    <w:p w14:paraId="35F19C14">
      <w:pPr>
        <w:spacing w:line="560" w:lineRule="exact"/>
        <w:ind w:firstLine="640" w:firstLineChars="200"/>
        <w:rPr>
          <w:rFonts w:hint="eastAsia" w:ascii="CESI黑体-GB2312" w:hAnsi="CESI黑体-GB2312" w:eastAsia="CESI黑体-GB2312" w:cs="CESI黑体-GB2312"/>
        </w:rPr>
      </w:pPr>
      <w:r>
        <w:rPr>
          <w:rFonts w:hint="eastAsia" w:ascii="CESI黑体-GB2312" w:hAnsi="CESI黑体-GB2312" w:eastAsia="CESI黑体-GB2312" w:cs="CESI黑体-GB2312"/>
        </w:rPr>
        <w:t>一、组织架构</w:t>
      </w:r>
    </w:p>
    <w:p w14:paraId="084CB698">
      <w:pPr>
        <w:ind w:firstLine="640" w:firstLineChars="200"/>
        <w:rPr>
          <w:rFonts w:hint="eastAsia" w:ascii="仿宋_GB2312" w:hAnsi="仿宋_GB2312" w:cs="仿宋_GB2312"/>
        </w:rPr>
      </w:pPr>
      <w:r>
        <w:rPr>
          <w:rFonts w:hint="eastAsia" w:ascii="仿宋_GB2312" w:hAnsi="仿宋_GB2312" w:cs="仿宋_GB2312"/>
        </w:rPr>
        <w:t>主办单位：北京科技社团服务中心</w:t>
      </w:r>
    </w:p>
    <w:p w14:paraId="5B53839C">
      <w:pPr>
        <w:spacing w:line="560" w:lineRule="exact"/>
        <w:ind w:firstLine="640" w:firstLineChars="200"/>
        <w:rPr>
          <w:rFonts w:ascii="仿宋_GB2312" w:hAnsi="仿宋_GB2312" w:cs="仿宋_GB2312"/>
        </w:rPr>
      </w:pPr>
      <w:r>
        <w:rPr>
          <w:rFonts w:hint="eastAsia" w:ascii="仿宋_GB2312" w:hAnsi="仿宋_GB2312" w:cs="仿宋_GB2312"/>
        </w:rPr>
        <w:t>承办单位：《医学评论（英文）》编辑部</w:t>
      </w:r>
    </w:p>
    <w:p w14:paraId="658281BC">
      <w:pPr>
        <w:spacing w:line="560" w:lineRule="exact"/>
        <w:ind w:firstLine="640" w:firstLineChars="200"/>
        <w:rPr>
          <w:rFonts w:hint="eastAsia" w:ascii="CESI黑体-GB2312" w:hAnsi="CESI黑体-GB2312" w:eastAsia="CESI黑体-GB2312" w:cs="CESI黑体-GB2312"/>
        </w:rPr>
      </w:pPr>
      <w:r>
        <w:rPr>
          <w:rFonts w:hint="eastAsia" w:ascii="CESI黑体-GB2312" w:hAnsi="CESI黑体-GB2312" w:eastAsia="CESI黑体-GB2312" w:cs="CESI黑体-GB2312"/>
        </w:rPr>
        <w:t>二、时间地点</w:t>
      </w:r>
    </w:p>
    <w:p w14:paraId="5AB7F724">
      <w:pPr>
        <w:spacing w:line="560" w:lineRule="exact"/>
        <w:ind w:firstLine="640" w:firstLineChars="200"/>
        <w:rPr>
          <w:rFonts w:hint="eastAsia" w:ascii="仿宋_GB2312" w:hAnsi="仿宋_GB2312" w:cs="仿宋_GB2312"/>
        </w:rPr>
      </w:pPr>
      <w:r>
        <w:rPr>
          <w:rFonts w:hint="eastAsia" w:ascii="仿宋_GB2312" w:hAnsi="仿宋_GB2312" w:cs="仿宋_GB2312"/>
        </w:rPr>
        <w:t>时间：10月2</w:t>
      </w:r>
      <w:r>
        <w:rPr>
          <w:rFonts w:hint="eastAsia" w:ascii="仿宋_GB2312" w:hAnsi="仿宋_GB2312" w:cs="仿宋_GB2312"/>
          <w:lang w:val="en-US" w:eastAsia="zh-CN"/>
        </w:rPr>
        <w:t>8</w:t>
      </w:r>
      <w:r>
        <w:rPr>
          <w:rFonts w:hint="eastAsia" w:ascii="仿宋_GB2312" w:hAnsi="仿宋_GB2312" w:cs="仿宋_GB2312"/>
        </w:rPr>
        <w:t>日</w:t>
      </w:r>
      <w:r>
        <w:rPr>
          <w:rFonts w:hint="eastAsia" w:ascii="仿宋_GB2312" w:hAnsi="仿宋_GB2312" w:cs="仿宋_GB2312"/>
          <w:lang w:val="en-US" w:eastAsia="zh-CN"/>
        </w:rPr>
        <w:t>上</w:t>
      </w:r>
      <w:r>
        <w:rPr>
          <w:rFonts w:hint="eastAsia" w:ascii="仿宋_GB2312" w:hAnsi="仿宋_GB2312" w:cs="仿宋_GB2312"/>
        </w:rPr>
        <w:t>午</w:t>
      </w:r>
    </w:p>
    <w:p w14:paraId="5E9104DB">
      <w:pPr>
        <w:spacing w:line="560" w:lineRule="exact"/>
        <w:ind w:firstLine="640"/>
        <w:rPr>
          <w:rFonts w:hint="eastAsia" w:ascii="仿宋_GB2312" w:hAnsi="仿宋_GB2312" w:cs="仿宋_GB2312"/>
        </w:rPr>
      </w:pPr>
      <w:r>
        <w:rPr>
          <w:rFonts w:hint="eastAsia" w:ascii="仿宋_GB2312" w:hAnsi="仿宋_GB2312" w:cs="仿宋_GB2312"/>
        </w:rPr>
        <w:t>地点：北京大学</w:t>
      </w:r>
      <w:r>
        <w:rPr>
          <w:rFonts w:hint="eastAsia" w:ascii="仿宋_GB2312" w:hAnsi="仿宋_GB2312" w:cs="仿宋_GB2312"/>
          <w:lang w:val="en-US" w:eastAsia="zh-CN"/>
        </w:rPr>
        <w:t>医学科技楼 105 多功能厅</w:t>
      </w:r>
    </w:p>
    <w:p w14:paraId="7C742B28">
      <w:pPr>
        <w:spacing w:line="560" w:lineRule="exact"/>
        <w:ind w:firstLine="442" w:firstLineChars="200"/>
        <w:rPr>
          <w:rFonts w:hint="eastAsia" w:ascii="CESI黑体-GB2312" w:hAnsi="CESI黑体-GB2312" w:eastAsia="CESI黑体-GB2312" w:cs="CESI黑体-GB2312"/>
        </w:rPr>
      </w:pPr>
      <w:r>
        <w:rPr>
          <w:rFonts w:hint="eastAsia" w:ascii="仿宋_GB2312" w:hAnsi="仿宋_GB2312" w:cs="仿宋_GB2312"/>
          <w:b/>
          <w:sz w:val="22"/>
          <w:szCs w:val="22"/>
        </w:rPr>
        <w:t xml:space="preserve">  </w:t>
      </w:r>
      <w:r>
        <w:rPr>
          <w:rFonts w:hint="eastAsia" w:ascii="CESI黑体-GB2312" w:hAnsi="CESI黑体-GB2312" w:eastAsia="CESI黑体-GB2312" w:cs="CESI黑体-GB2312"/>
        </w:rPr>
        <w:t>三、议程</w:t>
      </w:r>
      <w:bookmarkStart w:id="0" w:name="_GoBack"/>
      <w:bookmarkEnd w:id="0"/>
    </w:p>
    <w:tbl>
      <w:tblPr>
        <w:tblStyle w:val="16"/>
        <w:tblW w:w="793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70"/>
        <w:gridCol w:w="6463"/>
      </w:tblGrid>
      <w:tr w14:paraId="2BDB98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vAlign w:val="center"/>
          </w:tcPr>
          <w:p w14:paraId="0FA8A96D">
            <w:pPr>
              <w:widowControl/>
              <w:spacing w:line="560" w:lineRule="exact"/>
              <w:jc w:val="center"/>
              <w:rPr>
                <w:rFonts w:hint="eastAsia" w:ascii="仿宋_GB2312" w:hAnsi="仿宋_GB2312" w:cs="仿宋_GB2312"/>
                <w:b/>
                <w:bCs/>
                <w:sz w:val="24"/>
                <w:szCs w:val="20"/>
              </w:rPr>
            </w:pPr>
            <w:r>
              <w:rPr>
                <w:rFonts w:hint="eastAsia" w:ascii="仿宋_GB2312" w:hAnsi="仿宋_GB2312" w:cs="仿宋_GB2312"/>
                <w:b/>
                <w:bCs/>
                <w:sz w:val="24"/>
                <w:szCs w:val="20"/>
              </w:rPr>
              <w:t>时间</w:t>
            </w:r>
          </w:p>
        </w:tc>
        <w:tc>
          <w:tcPr>
            <w:tcW w:w="6463" w:type="dxa"/>
            <w:vAlign w:val="center"/>
          </w:tcPr>
          <w:p w14:paraId="547872DE">
            <w:pPr>
              <w:widowControl/>
              <w:spacing w:line="560" w:lineRule="exact"/>
              <w:jc w:val="center"/>
              <w:rPr>
                <w:rFonts w:hint="eastAsia" w:ascii="仿宋_GB2312" w:hAnsi="仿宋_GB2312" w:cs="仿宋_GB2312"/>
                <w:b/>
                <w:bCs/>
                <w:sz w:val="24"/>
                <w:szCs w:val="20"/>
              </w:rPr>
            </w:pPr>
            <w:r>
              <w:rPr>
                <w:rFonts w:hint="eastAsia" w:ascii="仿宋_GB2312" w:hAnsi="仿宋_GB2312" w:cs="仿宋_GB2312"/>
                <w:b/>
                <w:bCs/>
                <w:sz w:val="24"/>
                <w:szCs w:val="20"/>
              </w:rPr>
              <w:t>内容</w:t>
            </w:r>
          </w:p>
        </w:tc>
      </w:tr>
      <w:tr w14:paraId="4705A8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jc w:val="center"/>
        </w:trPr>
        <w:tc>
          <w:tcPr>
            <w:tcW w:w="1470" w:type="dxa"/>
            <w:shd w:val="clear" w:color="auto" w:fill="FFFFFF"/>
            <w:vAlign w:val="center"/>
          </w:tcPr>
          <w:p w14:paraId="226E79CC">
            <w:pPr>
              <w:widowControl w:val="0"/>
              <w:jc w:val="center"/>
              <w:rPr>
                <w:rFonts w:hint="eastAsia" w:ascii="仿宋_GB2312" w:hAnsi="仿宋_GB2312" w:cs="仿宋_GB2312"/>
                <w:bCs/>
                <w:sz w:val="22"/>
                <w:szCs w:val="22"/>
              </w:rPr>
            </w:pPr>
            <w:r>
              <w:rPr>
                <w:rFonts w:ascii="仿宋_GB2312" w:hAnsi="仿宋_GB2312" w:cs="仿宋_GB2312"/>
                <w:bCs/>
                <w:sz w:val="22"/>
                <w:szCs w:val="22"/>
              </w:rPr>
              <w:t>08:</w:t>
            </w:r>
            <w:r>
              <w:rPr>
                <w:rFonts w:hint="eastAsia" w:ascii="仿宋_GB2312" w:hAnsi="仿宋_GB2312" w:cs="仿宋_GB2312"/>
                <w:bCs/>
                <w:sz w:val="22"/>
                <w:szCs w:val="22"/>
              </w:rPr>
              <w:t>3</w:t>
            </w:r>
            <w:r>
              <w:rPr>
                <w:rFonts w:ascii="仿宋_GB2312" w:hAnsi="仿宋_GB2312" w:cs="仿宋_GB2312"/>
                <w:bCs/>
                <w:sz w:val="22"/>
                <w:szCs w:val="22"/>
              </w:rPr>
              <w:t>0-</w:t>
            </w:r>
            <w:r>
              <w:rPr>
                <w:rFonts w:hint="eastAsia" w:ascii="仿宋_GB2312" w:hAnsi="仿宋_GB2312" w:cs="仿宋_GB2312"/>
                <w:bCs/>
                <w:sz w:val="22"/>
                <w:szCs w:val="22"/>
              </w:rPr>
              <w:t>08</w:t>
            </w:r>
            <w:r>
              <w:rPr>
                <w:rFonts w:ascii="仿宋_GB2312" w:hAnsi="仿宋_GB2312" w:cs="仿宋_GB2312"/>
                <w:bCs/>
                <w:sz w:val="22"/>
                <w:szCs w:val="22"/>
              </w:rPr>
              <w:t>:</w:t>
            </w:r>
            <w:r>
              <w:rPr>
                <w:rFonts w:hint="eastAsia" w:ascii="仿宋_GB2312" w:hAnsi="仿宋_GB2312" w:cs="仿宋_GB2312"/>
                <w:bCs/>
                <w:sz w:val="22"/>
                <w:szCs w:val="22"/>
              </w:rPr>
              <w:t>55</w:t>
            </w:r>
          </w:p>
        </w:tc>
        <w:tc>
          <w:tcPr>
            <w:tcW w:w="6463" w:type="dxa"/>
            <w:shd w:val="clear" w:color="auto" w:fill="FFFFFF"/>
            <w:vAlign w:val="center"/>
          </w:tcPr>
          <w:p w14:paraId="6640975D">
            <w:pPr>
              <w:widowControl w:val="0"/>
              <w:jc w:val="both"/>
              <w:rPr>
                <w:rFonts w:hint="eastAsia" w:ascii="仿宋_GB2312" w:hAnsi="仿宋_GB2312" w:cs="仿宋_GB2312"/>
                <w:b/>
                <w:sz w:val="22"/>
                <w:szCs w:val="22"/>
              </w:rPr>
            </w:pPr>
            <w:r>
              <w:rPr>
                <w:rFonts w:hint="eastAsia" w:ascii="仿宋_GB2312" w:hAnsi="仿宋_GB2312" w:cs="仿宋_GB2312"/>
                <w:b/>
                <w:sz w:val="22"/>
                <w:szCs w:val="22"/>
              </w:rPr>
              <w:t>人工智能数字细胞基础模型驱动的生命科学新范式</w:t>
            </w:r>
          </w:p>
          <w:p w14:paraId="034346F4">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报告人：杨戈，中国科学院自动化研究所多模态人工智能系统全国重点实验室研究员，中国科学院大学人工智能学院长聘教授</w:t>
            </w:r>
          </w:p>
        </w:tc>
      </w:tr>
      <w:tr w14:paraId="11ED75D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jc w:val="center"/>
        </w:trPr>
        <w:tc>
          <w:tcPr>
            <w:tcW w:w="1470" w:type="dxa"/>
            <w:shd w:val="clear" w:color="auto" w:fill="FFFFFF"/>
            <w:vAlign w:val="center"/>
          </w:tcPr>
          <w:p w14:paraId="3F2A8A9C">
            <w:pPr>
              <w:widowControl w:val="0"/>
              <w:jc w:val="center"/>
              <w:rPr>
                <w:rFonts w:hint="eastAsia" w:ascii="仿宋_GB2312" w:hAnsi="仿宋_GB2312" w:cs="仿宋_GB2312"/>
                <w:bCs/>
                <w:color w:val="0000FF"/>
                <w:sz w:val="22"/>
                <w:szCs w:val="22"/>
              </w:rPr>
            </w:pPr>
            <w:r>
              <w:rPr>
                <w:rFonts w:hint="eastAsia" w:ascii="仿宋_GB2312" w:hAnsi="仿宋_GB2312" w:cs="仿宋_GB2312"/>
                <w:bCs/>
                <w:sz w:val="22"/>
                <w:szCs w:val="22"/>
              </w:rPr>
              <w:t>08:55-09:20</w:t>
            </w:r>
          </w:p>
        </w:tc>
        <w:tc>
          <w:tcPr>
            <w:tcW w:w="6463" w:type="dxa"/>
            <w:shd w:val="clear" w:color="auto" w:fill="FFFFFF"/>
            <w:vAlign w:val="center"/>
          </w:tcPr>
          <w:p w14:paraId="2BE50B16">
            <w:pPr>
              <w:widowControl w:val="0"/>
              <w:jc w:val="both"/>
              <w:rPr>
                <w:rFonts w:hint="eastAsia" w:ascii="仿宋_GB2312" w:hAnsi="仿宋_GB2312" w:cs="仿宋_GB2312"/>
                <w:bCs/>
                <w:sz w:val="22"/>
                <w:szCs w:val="22"/>
              </w:rPr>
            </w:pPr>
            <w:r>
              <w:rPr>
                <w:rFonts w:hint="eastAsia" w:ascii="仿宋_GB2312" w:hAnsi="仿宋_GB2312" w:cs="仿宋_GB2312"/>
                <w:b/>
                <w:sz w:val="22"/>
                <w:szCs w:val="22"/>
              </w:rPr>
              <w:t>迈向真正可用的虚拟细胞：多尺度生命基础模型与AI药物研发应用</w:t>
            </w:r>
          </w:p>
          <w:p w14:paraId="4DA6C557">
            <w:pPr>
              <w:widowControl w:val="0"/>
              <w:jc w:val="both"/>
              <w:rPr>
                <w:rFonts w:hint="eastAsia" w:ascii="仿宋_GB2312" w:hAnsi="仿宋_GB2312" w:cs="仿宋_GB2312"/>
                <w:bCs/>
                <w:color w:val="0000FF"/>
                <w:sz w:val="22"/>
                <w:szCs w:val="22"/>
              </w:rPr>
            </w:pPr>
            <w:r>
              <w:rPr>
                <w:rFonts w:hint="eastAsia" w:ascii="仿宋_GB2312" w:hAnsi="仿宋_GB2312" w:cs="仿宋_GB2312"/>
                <w:bCs/>
                <w:sz w:val="22"/>
                <w:szCs w:val="22"/>
              </w:rPr>
              <w:t>报告人：杨其荣，百图生科技术副总裁，AI细胞模型负责人</w:t>
            </w:r>
          </w:p>
        </w:tc>
      </w:tr>
      <w:tr w14:paraId="423A39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shd w:val="clear" w:color="auto" w:fill="FFFFFF"/>
            <w:vAlign w:val="center"/>
          </w:tcPr>
          <w:p w14:paraId="5DCFA8A1">
            <w:pPr>
              <w:widowControl w:val="0"/>
              <w:jc w:val="center"/>
              <w:rPr>
                <w:rFonts w:hint="eastAsia" w:ascii="仿宋_GB2312" w:hAnsi="仿宋_GB2312" w:cs="仿宋_GB2312"/>
                <w:bCs/>
                <w:sz w:val="22"/>
                <w:szCs w:val="22"/>
              </w:rPr>
            </w:pPr>
            <w:r>
              <w:rPr>
                <w:rFonts w:hint="eastAsia" w:ascii="仿宋_GB2312" w:hAnsi="仿宋_GB2312" w:cs="仿宋_GB2312"/>
                <w:bCs/>
                <w:sz w:val="22"/>
                <w:szCs w:val="22"/>
              </w:rPr>
              <w:t>09:20-09:45</w:t>
            </w:r>
          </w:p>
        </w:tc>
        <w:tc>
          <w:tcPr>
            <w:tcW w:w="6463" w:type="dxa"/>
            <w:shd w:val="clear" w:color="auto" w:fill="FFFFFF"/>
            <w:vAlign w:val="center"/>
          </w:tcPr>
          <w:p w14:paraId="7D307B8D">
            <w:pPr>
              <w:widowControl w:val="0"/>
              <w:jc w:val="both"/>
              <w:rPr>
                <w:rFonts w:hint="eastAsia" w:ascii="仿宋_GB2312" w:hAnsi="仿宋_GB2312" w:cs="仿宋_GB2312"/>
                <w:b/>
                <w:sz w:val="22"/>
                <w:szCs w:val="22"/>
              </w:rPr>
            </w:pPr>
            <w:r>
              <w:rPr>
                <w:rFonts w:hint="eastAsia" w:ascii="仿宋_GB2312" w:hAnsi="仿宋_GB2312" w:cs="仿宋_GB2312"/>
                <w:b/>
                <w:sz w:val="22"/>
                <w:szCs w:val="22"/>
              </w:rPr>
              <w:t>AI赋能生物医药：从蛋白质结构预测到生物大分子药物的从头生成</w:t>
            </w:r>
          </w:p>
          <w:p w14:paraId="436985AE">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报告人：张德强，分子之心（MoleculeMind）高级副总裁</w:t>
            </w:r>
          </w:p>
        </w:tc>
      </w:tr>
      <w:tr w14:paraId="64F4BA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shd w:val="clear" w:color="auto" w:fill="FFFFFF"/>
            <w:vAlign w:val="center"/>
          </w:tcPr>
          <w:p w14:paraId="4EC788C5">
            <w:pPr>
              <w:widowControl w:val="0"/>
              <w:jc w:val="center"/>
              <w:rPr>
                <w:rFonts w:hint="eastAsia" w:ascii="仿宋_GB2312" w:hAnsi="仿宋_GB2312" w:cs="仿宋_GB2312"/>
                <w:bCs/>
                <w:sz w:val="22"/>
                <w:szCs w:val="22"/>
              </w:rPr>
            </w:pPr>
            <w:r>
              <w:rPr>
                <w:rFonts w:hint="eastAsia" w:ascii="仿宋_GB2312" w:hAnsi="仿宋_GB2312" w:cs="仿宋_GB2312"/>
                <w:bCs/>
                <w:sz w:val="22"/>
                <w:szCs w:val="22"/>
              </w:rPr>
              <w:t>09:45-10:00</w:t>
            </w:r>
          </w:p>
        </w:tc>
        <w:tc>
          <w:tcPr>
            <w:tcW w:w="6463" w:type="dxa"/>
            <w:shd w:val="clear" w:color="auto" w:fill="FFFFFF"/>
            <w:vAlign w:val="center"/>
          </w:tcPr>
          <w:p w14:paraId="57D6C29C">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中场休息</w:t>
            </w:r>
          </w:p>
        </w:tc>
      </w:tr>
      <w:tr w14:paraId="79B21A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shd w:val="clear" w:color="auto" w:fill="FFFFFF"/>
            <w:vAlign w:val="center"/>
          </w:tcPr>
          <w:p w14:paraId="1BAC6C88">
            <w:pPr>
              <w:widowControl w:val="0"/>
              <w:jc w:val="center"/>
              <w:rPr>
                <w:rFonts w:hint="eastAsia" w:ascii="仿宋_GB2312" w:hAnsi="仿宋_GB2312" w:cs="仿宋_GB2312"/>
                <w:bCs/>
                <w:sz w:val="22"/>
                <w:szCs w:val="22"/>
              </w:rPr>
            </w:pPr>
            <w:r>
              <w:rPr>
                <w:rFonts w:hint="eastAsia" w:ascii="仿宋_GB2312" w:hAnsi="仿宋_GB2312" w:cs="仿宋_GB2312"/>
                <w:bCs/>
                <w:sz w:val="22"/>
                <w:szCs w:val="22"/>
              </w:rPr>
              <w:t>10:00-10:25</w:t>
            </w:r>
          </w:p>
        </w:tc>
        <w:tc>
          <w:tcPr>
            <w:tcW w:w="6463" w:type="dxa"/>
            <w:shd w:val="clear" w:color="auto" w:fill="FFFFFF"/>
            <w:vAlign w:val="center"/>
          </w:tcPr>
          <w:p w14:paraId="4151F231">
            <w:pPr>
              <w:widowControl w:val="0"/>
              <w:jc w:val="both"/>
              <w:rPr>
                <w:rFonts w:hint="eastAsia" w:ascii="仿宋_GB2312" w:hAnsi="仿宋_GB2312" w:cs="仿宋_GB2312"/>
                <w:bCs/>
                <w:sz w:val="22"/>
                <w:szCs w:val="22"/>
              </w:rPr>
            </w:pPr>
            <w:r>
              <w:rPr>
                <w:rFonts w:hint="eastAsia" w:ascii="仿宋_GB2312" w:hAnsi="仿宋_GB2312" w:cs="仿宋_GB2312"/>
                <w:b/>
                <w:sz w:val="22"/>
                <w:szCs w:val="22"/>
              </w:rPr>
              <w:t>AI灵素药效智能体驱动的药物研发及其在衰老和疾病中的应用</w:t>
            </w:r>
          </w:p>
          <w:p w14:paraId="40CC53A8">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报告人：谢正伟，北京大学国际癌症研究院，北京大学-云南白药国际医学中心，天然药物与仿生药物国家重点实验室PI</w:t>
            </w:r>
          </w:p>
        </w:tc>
      </w:tr>
      <w:tr w14:paraId="14D94D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shd w:val="clear" w:color="auto" w:fill="FFFFFF"/>
            <w:vAlign w:val="center"/>
          </w:tcPr>
          <w:p w14:paraId="40C23646">
            <w:pPr>
              <w:widowControl w:val="0"/>
              <w:jc w:val="center"/>
              <w:rPr>
                <w:rFonts w:hint="eastAsia" w:ascii="仿宋_GB2312" w:hAnsi="仿宋_GB2312" w:cs="仿宋_GB2312"/>
                <w:bCs/>
                <w:sz w:val="22"/>
                <w:szCs w:val="22"/>
              </w:rPr>
            </w:pPr>
            <w:r>
              <w:rPr>
                <w:rFonts w:hint="eastAsia" w:ascii="仿宋_GB2312" w:hAnsi="仿宋_GB2312" w:cs="仿宋_GB2312"/>
                <w:bCs/>
                <w:sz w:val="22"/>
                <w:szCs w:val="22"/>
              </w:rPr>
              <w:t>10:25-10:50</w:t>
            </w:r>
          </w:p>
        </w:tc>
        <w:tc>
          <w:tcPr>
            <w:tcW w:w="6463" w:type="dxa"/>
            <w:shd w:val="clear" w:color="auto" w:fill="FFFFFF"/>
            <w:vAlign w:val="center"/>
          </w:tcPr>
          <w:p w14:paraId="0E5C0C67">
            <w:pPr>
              <w:widowControl w:val="0"/>
              <w:jc w:val="both"/>
              <w:rPr>
                <w:rFonts w:hint="eastAsia" w:ascii="仿宋_GB2312" w:hAnsi="仿宋_GB2312" w:cs="仿宋_GB2312"/>
                <w:b/>
                <w:sz w:val="22"/>
                <w:szCs w:val="22"/>
              </w:rPr>
            </w:pPr>
            <w:r>
              <w:rPr>
                <w:rFonts w:hint="eastAsia" w:ascii="仿宋_GB2312" w:hAnsi="仿宋_GB2312" w:cs="仿宋_GB2312"/>
                <w:b/>
                <w:sz w:val="22"/>
                <w:szCs w:val="22"/>
              </w:rPr>
              <w:t>AI 赋能临床决策：从技术探索到临床实践的跨越</w:t>
            </w:r>
          </w:p>
          <w:p w14:paraId="6E322599">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报告人：王宝成，大连医科大学附属第二医院数字医学研究所主任</w:t>
            </w:r>
          </w:p>
        </w:tc>
      </w:tr>
      <w:tr w14:paraId="4C9FCF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9" w:hRule="atLeast"/>
          <w:jc w:val="center"/>
        </w:trPr>
        <w:tc>
          <w:tcPr>
            <w:tcW w:w="1470" w:type="dxa"/>
            <w:shd w:val="clear" w:color="auto" w:fill="FFFFFF"/>
            <w:vAlign w:val="center"/>
          </w:tcPr>
          <w:p w14:paraId="6F86B440">
            <w:pPr>
              <w:widowControl w:val="0"/>
              <w:jc w:val="center"/>
              <w:rPr>
                <w:rFonts w:hint="eastAsia" w:ascii="仿宋_GB2312" w:hAnsi="仿宋_GB2312" w:cs="仿宋_GB2312"/>
                <w:bCs/>
                <w:sz w:val="22"/>
                <w:szCs w:val="22"/>
              </w:rPr>
            </w:pPr>
            <w:r>
              <w:rPr>
                <w:rFonts w:hint="eastAsia" w:ascii="仿宋_GB2312" w:hAnsi="仿宋_GB2312" w:cs="仿宋_GB2312"/>
                <w:bCs/>
                <w:sz w:val="22"/>
                <w:szCs w:val="22"/>
              </w:rPr>
              <w:t>10:50-11：20</w:t>
            </w:r>
          </w:p>
        </w:tc>
        <w:tc>
          <w:tcPr>
            <w:tcW w:w="6463" w:type="dxa"/>
            <w:shd w:val="clear" w:color="auto" w:fill="FFFFFF"/>
            <w:vAlign w:val="center"/>
          </w:tcPr>
          <w:p w14:paraId="65162745">
            <w:pPr>
              <w:widowControl w:val="0"/>
              <w:jc w:val="both"/>
              <w:rPr>
                <w:rFonts w:hint="eastAsia" w:ascii="仿宋_GB2312" w:hAnsi="仿宋_GB2312" w:cs="仿宋_GB2312"/>
                <w:b/>
                <w:sz w:val="22"/>
                <w:szCs w:val="22"/>
              </w:rPr>
            </w:pPr>
            <w:r>
              <w:rPr>
                <w:rFonts w:hint="eastAsia" w:ascii="仿宋_GB2312" w:hAnsi="仿宋_GB2312" w:cs="仿宋_GB2312"/>
                <w:b/>
                <w:sz w:val="22"/>
                <w:szCs w:val="22"/>
              </w:rPr>
              <w:t>圆桌论坛</w:t>
            </w:r>
          </w:p>
          <w:p w14:paraId="1DED79CE">
            <w:pPr>
              <w:widowControl w:val="0"/>
              <w:jc w:val="both"/>
              <w:rPr>
                <w:rFonts w:hint="eastAsia" w:ascii="仿宋_GB2312" w:hAnsi="仿宋_GB2312" w:cs="仿宋_GB2312"/>
                <w:b/>
                <w:sz w:val="22"/>
                <w:szCs w:val="22"/>
              </w:rPr>
            </w:pPr>
            <w:r>
              <w:rPr>
                <w:rFonts w:hint="eastAsia" w:ascii="仿宋_GB2312" w:hAnsi="仿宋_GB2312" w:cs="仿宋_GB2312"/>
                <w:b/>
                <w:sz w:val="22"/>
                <w:szCs w:val="22"/>
              </w:rPr>
              <w:t>研讨方向：</w:t>
            </w:r>
            <w:r>
              <w:rPr>
                <w:rFonts w:ascii="仿宋_GB2312" w:hAnsi="仿宋_GB2312" w:cs="仿宋_GB2312"/>
                <w:b/>
                <w:sz w:val="22"/>
                <w:szCs w:val="22"/>
              </w:rPr>
              <w:t>AI医疗和医药当前的机遇和挑战</w:t>
            </w:r>
          </w:p>
          <w:p w14:paraId="1A731957">
            <w:pPr>
              <w:widowControl w:val="0"/>
              <w:jc w:val="both"/>
              <w:rPr>
                <w:rFonts w:hint="eastAsia" w:ascii="仿宋_GB2312" w:hAnsi="仿宋_GB2312" w:cs="仿宋_GB2312"/>
                <w:bCs/>
                <w:sz w:val="22"/>
                <w:szCs w:val="22"/>
              </w:rPr>
            </w:pPr>
            <w:r>
              <w:rPr>
                <w:rFonts w:hint="eastAsia" w:ascii="仿宋_GB2312" w:hAnsi="仿宋_GB2312" w:cs="仿宋_GB2312"/>
                <w:bCs/>
                <w:sz w:val="22"/>
                <w:szCs w:val="22"/>
              </w:rPr>
              <w:t>研讨嘉宾：杨戈，杨其荣，张德强，王宝成</w:t>
            </w:r>
          </w:p>
        </w:tc>
      </w:tr>
    </w:tbl>
    <w:p w14:paraId="2829C4A5">
      <w:pPr>
        <w:spacing w:line="560" w:lineRule="exact"/>
        <w:ind w:firstLine="640" w:firstLineChars="200"/>
        <w:rPr>
          <w:rFonts w:hint="eastAsia" w:ascii="CESI黑体-GB2312" w:hAnsi="CESI黑体-GB2312" w:eastAsia="CESI黑体-GB2312" w:cs="CESI黑体-GB2312"/>
        </w:rPr>
      </w:pPr>
    </w:p>
    <w:p w14:paraId="6569ACE1"/>
    <w:p w14:paraId="11BFFE0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10" w:usb3="00000000" w:csb0="00040000" w:csb1="00000000"/>
  </w:font>
  <w:font w:name="CESI黑体-GB2312">
    <w:altName w:val="黑体"/>
    <w:panose1 w:val="00000000000000000000"/>
    <w:charset w:val="86"/>
    <w:family w:val="auto"/>
    <w:pitch w:val="default"/>
    <w:sig w:usb0="00000000" w:usb1="00000000" w:usb2="00000012"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BE7"/>
    <w:rsid w:val="00193923"/>
    <w:rsid w:val="00697CC1"/>
    <w:rsid w:val="00726AB1"/>
    <w:rsid w:val="00E57BE7"/>
    <w:rsid w:val="58C86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仿宋_GB2312" w:cs="Times New Roman"/>
      <w:kern w:val="0"/>
      <w:sz w:val="32"/>
      <w:szCs w:val="24"/>
      <w:lang w:val="en-US" w:eastAsia="zh-CN" w:bidi="ar-SA"/>
      <w14:ligatures w14:val="none"/>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470</Words>
  <Characters>561</Characters>
  <Lines>27</Lines>
  <Paragraphs>38</Paragraphs>
  <TotalTime>0</TotalTime>
  <ScaleCrop>false</ScaleCrop>
  <LinksUpToDate>false</LinksUpToDate>
  <CharactersWithSpaces>568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2026-10-22T07:18:00Z</dcterms:created>
  <dc:creator>jiashu cui</dc:creator>
  <cp:lastModifiedBy>qzuser</cp:lastModifiedBy>
  <dcterms:modified xsi:type="dcterms:W3CDTF">2026-10-22T09:43:45Z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eyJoZGlkIjoiYjk2YzllZWY5NTk1NGM1MzBkOGNkMGQ5YmMwMTc1MTIiLCJ1c2VySWQiOiIzMDQ2MDM5NTAifQ==</vt:lpwstr>
  </property>
  <property fmtid="{D5CDD505-2E9C-101B-9397-08002B2CF9AE}" pid="3" name="KSOProductBuildVer">
    <vt:lpwstr>2052-12.1.0.29161</vt:lpwstr>
  </property>
  <property fmtid="{D5CDD505-2E9C-101B-9397-08002B2CF9AE}" pid="4" name="ICV">
    <vt:lpwstr>2195BC15E5E44E43A0F5A7389B2C9E56_13</vt:lpwstr>
  </property>
</Properties>
</file>